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CC3" w:rsidRPr="00CC2145" w:rsidRDefault="00CC2145" w:rsidP="00CC214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C2145">
        <w:rPr>
          <w:rFonts w:ascii="Times New Roman" w:hAnsi="Times New Roman" w:cs="Times New Roman"/>
          <w:b/>
          <w:sz w:val="26"/>
          <w:szCs w:val="26"/>
        </w:rPr>
        <w:t>ПРАКТИЧЕСКОЕ ЗАДАНИЕ</w:t>
      </w:r>
    </w:p>
    <w:p w:rsidR="00CC2145" w:rsidRPr="00CC2145" w:rsidRDefault="00CC2145" w:rsidP="00CC214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C2145">
        <w:rPr>
          <w:rFonts w:ascii="Times New Roman" w:hAnsi="Times New Roman" w:cs="Times New Roman"/>
          <w:b/>
          <w:sz w:val="26"/>
          <w:szCs w:val="26"/>
        </w:rPr>
        <w:t>Отраслевой анализ по 5 силам Портера</w:t>
      </w:r>
    </w:p>
    <w:p w:rsidR="00CC2145" w:rsidRPr="00CC2145" w:rsidRDefault="00CC2145" w:rsidP="00CC214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C2145">
        <w:rPr>
          <w:rFonts w:ascii="Times New Roman" w:hAnsi="Times New Roman" w:cs="Times New Roman"/>
          <w:sz w:val="26"/>
          <w:szCs w:val="26"/>
        </w:rPr>
        <w:t>Выберите </w:t>
      </w:r>
      <w:r w:rsidRPr="00CC2145">
        <w:rPr>
          <w:rFonts w:ascii="Times New Roman" w:hAnsi="Times New Roman" w:cs="Times New Roman"/>
          <w:bCs/>
          <w:sz w:val="26"/>
          <w:szCs w:val="26"/>
        </w:rPr>
        <w:t>одну отрасль</w:t>
      </w:r>
      <w:r w:rsidRPr="00CC2145">
        <w:rPr>
          <w:rFonts w:ascii="Times New Roman" w:hAnsi="Times New Roman" w:cs="Times New Roman"/>
          <w:sz w:val="26"/>
          <w:szCs w:val="26"/>
        </w:rPr>
        <w:t>, желательно с понятными игроками и продуктом:</w:t>
      </w:r>
    </w:p>
    <w:p w:rsidR="00CC2145" w:rsidRPr="00CC2145" w:rsidRDefault="00CC2145" w:rsidP="00CC21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C2145">
        <w:rPr>
          <w:rFonts w:ascii="Times New Roman" w:hAnsi="Times New Roman" w:cs="Times New Roman"/>
          <w:sz w:val="26"/>
          <w:szCs w:val="26"/>
        </w:rPr>
        <w:t>пример: “доставка еды”, “частные клиники”, “онлайн-образование”, “кофейни”, “производство мебели”, “</w:t>
      </w:r>
      <w:proofErr w:type="spellStart"/>
      <w:r w:rsidRPr="00CC2145">
        <w:rPr>
          <w:rFonts w:ascii="Times New Roman" w:hAnsi="Times New Roman" w:cs="Times New Roman"/>
          <w:sz w:val="26"/>
          <w:szCs w:val="26"/>
        </w:rPr>
        <w:t>маркетплейсы</w:t>
      </w:r>
      <w:proofErr w:type="spellEnd"/>
      <w:r w:rsidRPr="00CC2145">
        <w:rPr>
          <w:rFonts w:ascii="Times New Roman" w:hAnsi="Times New Roman" w:cs="Times New Roman"/>
          <w:sz w:val="26"/>
          <w:szCs w:val="26"/>
        </w:rPr>
        <w:t>”, “автосервис”, “</w:t>
      </w:r>
      <w:proofErr w:type="spellStart"/>
      <w:r w:rsidRPr="00CC2145">
        <w:rPr>
          <w:rFonts w:ascii="Times New Roman" w:hAnsi="Times New Roman" w:cs="Times New Roman"/>
          <w:sz w:val="26"/>
          <w:szCs w:val="26"/>
        </w:rPr>
        <w:t>SaaS</w:t>
      </w:r>
      <w:proofErr w:type="spellEnd"/>
      <w:r w:rsidRPr="00CC2145">
        <w:rPr>
          <w:rFonts w:ascii="Times New Roman" w:hAnsi="Times New Roman" w:cs="Times New Roman"/>
          <w:sz w:val="26"/>
          <w:szCs w:val="26"/>
        </w:rPr>
        <w:t xml:space="preserve"> для бизнеса”.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C2145">
        <w:rPr>
          <w:rFonts w:ascii="Times New Roman" w:hAnsi="Times New Roman" w:cs="Times New Roman"/>
          <w:bCs/>
          <w:sz w:val="26"/>
          <w:szCs w:val="26"/>
        </w:rPr>
        <w:t>Единица анализа:</w:t>
      </w:r>
      <w:r w:rsidRPr="00CC2145">
        <w:rPr>
          <w:rFonts w:ascii="Times New Roman" w:hAnsi="Times New Roman" w:cs="Times New Roman"/>
          <w:sz w:val="26"/>
          <w:szCs w:val="26"/>
        </w:rPr>
        <w:t> один </w:t>
      </w:r>
      <w:r w:rsidRPr="00CC2145">
        <w:rPr>
          <w:rFonts w:ascii="Times New Roman" w:hAnsi="Times New Roman" w:cs="Times New Roman"/>
          <w:bCs/>
          <w:sz w:val="26"/>
          <w:szCs w:val="26"/>
        </w:rPr>
        <w:t>рынок/сегмент</w:t>
      </w:r>
      <w:r w:rsidRPr="00CC2145">
        <w:rPr>
          <w:rFonts w:ascii="Times New Roman" w:hAnsi="Times New Roman" w:cs="Times New Roman"/>
          <w:sz w:val="26"/>
          <w:szCs w:val="26"/>
        </w:rPr>
        <w:t> в одном регионе (например, «доставка еды в городе N», а не «еда в целом»).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2"/>
        <w:gridCol w:w="2316"/>
        <w:gridCol w:w="2277"/>
        <w:gridCol w:w="2300"/>
      </w:tblGrid>
      <w:tr w:rsidR="00CC2145" w:rsidRPr="00CC2145" w:rsidTr="00CC2145">
        <w:tc>
          <w:tcPr>
            <w:tcW w:w="2452" w:type="dxa"/>
            <w:vAlign w:val="center"/>
          </w:tcPr>
          <w:p w:rsidR="00CC2145" w:rsidRPr="00CC2145" w:rsidRDefault="00CC2145" w:rsidP="00CC2145">
            <w:pPr>
              <w:jc w:val="center"/>
              <w:rPr>
                <w:rFonts w:ascii="Times New Roman" w:hAnsi="Times New Roman" w:cs="Times New Roman"/>
                <w:b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4"/>
                <w:szCs w:val="26"/>
              </w:rPr>
              <w:t>Сила</w:t>
            </w:r>
          </w:p>
        </w:tc>
        <w:tc>
          <w:tcPr>
            <w:tcW w:w="2316" w:type="dxa"/>
            <w:vAlign w:val="center"/>
          </w:tcPr>
          <w:p w:rsidR="00CC2145" w:rsidRPr="00CC2145" w:rsidRDefault="00CC2145" w:rsidP="00CC2145">
            <w:pPr>
              <w:jc w:val="center"/>
              <w:rPr>
                <w:rFonts w:ascii="Times New Roman" w:hAnsi="Times New Roman" w:cs="Times New Roman"/>
                <w:b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4"/>
                <w:szCs w:val="26"/>
              </w:rPr>
              <w:t>Факторы (3–6) — что именно давит/защищает?</w:t>
            </w:r>
          </w:p>
        </w:tc>
        <w:tc>
          <w:tcPr>
            <w:tcW w:w="2277" w:type="dxa"/>
            <w:vAlign w:val="center"/>
          </w:tcPr>
          <w:p w:rsidR="00CC2145" w:rsidRPr="00CC2145" w:rsidRDefault="00CC2145" w:rsidP="00CC2145">
            <w:pPr>
              <w:jc w:val="center"/>
              <w:rPr>
                <w:rFonts w:ascii="Times New Roman" w:hAnsi="Times New Roman" w:cs="Times New Roman"/>
                <w:b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4"/>
                <w:szCs w:val="26"/>
              </w:rPr>
              <w:t>Вывод по силе (1–2 предложения) + оценка давления (Н/С/В)</w:t>
            </w:r>
          </w:p>
        </w:tc>
        <w:tc>
          <w:tcPr>
            <w:tcW w:w="2300" w:type="dxa"/>
            <w:vAlign w:val="center"/>
          </w:tcPr>
          <w:p w:rsidR="00CC2145" w:rsidRPr="00CC2145" w:rsidRDefault="00CC2145" w:rsidP="00CC2145">
            <w:pPr>
              <w:jc w:val="center"/>
              <w:rPr>
                <w:rFonts w:ascii="Times New Roman" w:hAnsi="Times New Roman" w:cs="Times New Roman"/>
                <w:b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4"/>
                <w:szCs w:val="26"/>
              </w:rPr>
              <w:t>Стратегические последствия (2–3 пункта “что делать/учесть”)</w:t>
            </w:r>
          </w:p>
        </w:tc>
      </w:tr>
      <w:tr w:rsidR="00CC2145" w:rsidRPr="00CC2145" w:rsidTr="00CC2145">
        <w:tc>
          <w:tcPr>
            <w:tcW w:w="2452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1) Соперничество среди существующих игроков</w:t>
            </w:r>
          </w:p>
        </w:tc>
        <w:tc>
          <w:tcPr>
            <w:tcW w:w="2316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1) 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3) </w:t>
            </w:r>
          </w:p>
        </w:tc>
        <w:tc>
          <w:tcPr>
            <w:tcW w:w="2277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Вывод: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(Н/С/В)</w:t>
            </w:r>
          </w:p>
        </w:tc>
        <w:tc>
          <w:tcPr>
            <w:tcW w:w="2300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1) 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3) </w:t>
            </w:r>
          </w:p>
        </w:tc>
      </w:tr>
      <w:tr w:rsidR="00CC2145" w:rsidRPr="00CC2145" w:rsidTr="00CC2145">
        <w:tc>
          <w:tcPr>
            <w:tcW w:w="2452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 Угроза новых игроков (вход)</w:t>
            </w:r>
          </w:p>
        </w:tc>
        <w:tc>
          <w:tcPr>
            <w:tcW w:w="2316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1) 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3)</w:t>
            </w:r>
          </w:p>
        </w:tc>
        <w:tc>
          <w:tcPr>
            <w:tcW w:w="2277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Вывод: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(Н/С/В)</w:t>
            </w:r>
          </w:p>
        </w:tc>
        <w:tc>
          <w:tcPr>
            <w:tcW w:w="2300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1) 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3)</w:t>
            </w:r>
          </w:p>
        </w:tc>
      </w:tr>
      <w:tr w:rsidR="00CC2145" w:rsidRPr="00CC2145" w:rsidTr="00CC2145">
        <w:tc>
          <w:tcPr>
            <w:tcW w:w="2452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3) Угроза товаров</w:t>
            </w: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noBreakHyphen/>
              <w:t>заменителей</w:t>
            </w:r>
          </w:p>
        </w:tc>
        <w:tc>
          <w:tcPr>
            <w:tcW w:w="2316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1) 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3)</w:t>
            </w:r>
          </w:p>
        </w:tc>
        <w:tc>
          <w:tcPr>
            <w:tcW w:w="2277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Вывод: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(Н/С/В)</w:t>
            </w:r>
          </w:p>
        </w:tc>
        <w:tc>
          <w:tcPr>
            <w:tcW w:w="2300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1) 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3)</w:t>
            </w:r>
          </w:p>
        </w:tc>
      </w:tr>
      <w:tr w:rsidR="00CC2145" w:rsidRPr="00CC2145" w:rsidTr="00CC2145">
        <w:tc>
          <w:tcPr>
            <w:tcW w:w="2452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4) Сила покупателей</w:t>
            </w:r>
          </w:p>
        </w:tc>
        <w:tc>
          <w:tcPr>
            <w:tcW w:w="2316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1) 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3)</w:t>
            </w:r>
          </w:p>
        </w:tc>
        <w:tc>
          <w:tcPr>
            <w:tcW w:w="2277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Вывод: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(Н/С/В)</w:t>
            </w:r>
          </w:p>
        </w:tc>
        <w:tc>
          <w:tcPr>
            <w:tcW w:w="2300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1) 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3)</w:t>
            </w:r>
          </w:p>
        </w:tc>
      </w:tr>
      <w:tr w:rsidR="00CC2145" w:rsidRPr="00CC2145" w:rsidTr="00CC2145">
        <w:tc>
          <w:tcPr>
            <w:tcW w:w="2452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5) Сила поставщиков</w:t>
            </w:r>
          </w:p>
        </w:tc>
        <w:tc>
          <w:tcPr>
            <w:tcW w:w="2316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1) 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3)</w:t>
            </w:r>
          </w:p>
        </w:tc>
        <w:tc>
          <w:tcPr>
            <w:tcW w:w="2277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Вывод: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(Н/С/В)</w:t>
            </w:r>
          </w:p>
        </w:tc>
        <w:tc>
          <w:tcPr>
            <w:tcW w:w="2300" w:type="dxa"/>
            <w:vAlign w:val="center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 xml:space="preserve">1) 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2)</w:t>
            </w:r>
          </w:p>
          <w:p w:rsidR="00CC2145" w:rsidRPr="00CC2145" w:rsidRDefault="00CC2145" w:rsidP="00CC2145">
            <w:pPr>
              <w:rPr>
                <w:rFonts w:ascii="Times New Roman" w:hAnsi="Times New Roman" w:cs="Times New Roman"/>
                <w:color w:val="232425"/>
                <w:sz w:val="24"/>
                <w:szCs w:val="26"/>
              </w:rPr>
            </w:pPr>
            <w:r w:rsidRPr="00CC2145">
              <w:rPr>
                <w:rFonts w:ascii="Times New Roman" w:hAnsi="Times New Roman" w:cs="Times New Roman"/>
                <w:color w:val="232425"/>
                <w:sz w:val="24"/>
                <w:szCs w:val="26"/>
              </w:rPr>
              <w:t>3)</w:t>
            </w:r>
          </w:p>
        </w:tc>
      </w:tr>
    </w:tbl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CC2145">
        <w:rPr>
          <w:rFonts w:ascii="Times New Roman" w:hAnsi="Times New Roman" w:cs="Times New Roman"/>
          <w:i/>
          <w:sz w:val="26"/>
          <w:szCs w:val="26"/>
        </w:rPr>
        <w:t>Используйте 3–6 пунктов, избегайте общих слов (“конкуренция высокая” — не фактор).</w:t>
      </w:r>
      <w:r w:rsidR="00676497">
        <w:rPr>
          <w:rFonts w:ascii="Times New Roman" w:hAnsi="Times New Roman" w:cs="Times New Roman"/>
          <w:i/>
          <w:sz w:val="26"/>
          <w:szCs w:val="26"/>
        </w:rPr>
        <w:t xml:space="preserve"> (</w:t>
      </w:r>
      <w:r w:rsidRPr="00CC2145">
        <w:rPr>
          <w:rFonts w:ascii="Times New Roman" w:hAnsi="Times New Roman" w:cs="Times New Roman"/>
          <w:i/>
          <w:sz w:val="26"/>
          <w:szCs w:val="26"/>
        </w:rPr>
        <w:t>Н-Низкий; С-Средний; В-Высокий</w:t>
      </w:r>
      <w:r w:rsidR="00676497">
        <w:rPr>
          <w:rFonts w:ascii="Times New Roman" w:hAnsi="Times New Roman" w:cs="Times New Roman"/>
          <w:i/>
          <w:sz w:val="26"/>
          <w:szCs w:val="26"/>
        </w:rPr>
        <w:t>)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C2145">
        <w:rPr>
          <w:rFonts w:ascii="Times New Roman" w:hAnsi="Times New Roman" w:cs="Times New Roman"/>
          <w:b/>
          <w:bCs/>
          <w:sz w:val="26"/>
          <w:szCs w:val="26"/>
        </w:rPr>
        <w:t>1) Соперничество (</w:t>
      </w:r>
      <w:proofErr w:type="spellStart"/>
      <w:r w:rsidRPr="00CC2145">
        <w:rPr>
          <w:rFonts w:ascii="Times New Roman" w:hAnsi="Times New Roman" w:cs="Times New Roman"/>
          <w:b/>
          <w:bCs/>
          <w:sz w:val="26"/>
          <w:szCs w:val="26"/>
        </w:rPr>
        <w:t>Rivalry</w:t>
      </w:r>
      <w:proofErr w:type="spellEnd"/>
      <w:r w:rsidRPr="00CC2145">
        <w:rPr>
          <w:rFonts w:ascii="Times New Roman" w:hAnsi="Times New Roman" w:cs="Times New Roman"/>
          <w:b/>
          <w:bCs/>
          <w:sz w:val="26"/>
          <w:szCs w:val="26"/>
        </w:rPr>
        <w:t>)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C2145">
        <w:rPr>
          <w:rFonts w:ascii="Times New Roman" w:hAnsi="Times New Roman" w:cs="Times New Roman"/>
          <w:sz w:val="26"/>
          <w:szCs w:val="26"/>
        </w:rPr>
        <w:t>Факторы-идеи: количество сильных игроков, темпы роста рынка, ценовые войны/промо, дифференциация, фиксированные издержки, переключение клиента, избыточные мощности, барьеры выхода.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C2145">
        <w:rPr>
          <w:rFonts w:ascii="Times New Roman" w:hAnsi="Times New Roman" w:cs="Times New Roman"/>
          <w:b/>
          <w:bCs/>
          <w:sz w:val="26"/>
          <w:szCs w:val="26"/>
        </w:rPr>
        <w:t>2) Угроза входа (</w:t>
      </w:r>
      <w:proofErr w:type="spellStart"/>
      <w:r w:rsidRPr="00CC2145">
        <w:rPr>
          <w:rFonts w:ascii="Times New Roman" w:hAnsi="Times New Roman" w:cs="Times New Roman"/>
          <w:b/>
          <w:bCs/>
          <w:sz w:val="26"/>
          <w:szCs w:val="26"/>
        </w:rPr>
        <w:t>New</w:t>
      </w:r>
      <w:proofErr w:type="spellEnd"/>
      <w:r w:rsidRPr="00CC214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CC2145">
        <w:rPr>
          <w:rFonts w:ascii="Times New Roman" w:hAnsi="Times New Roman" w:cs="Times New Roman"/>
          <w:b/>
          <w:bCs/>
          <w:sz w:val="26"/>
          <w:szCs w:val="26"/>
        </w:rPr>
        <w:t>Entrants</w:t>
      </w:r>
      <w:proofErr w:type="spellEnd"/>
      <w:r w:rsidRPr="00CC2145">
        <w:rPr>
          <w:rFonts w:ascii="Times New Roman" w:hAnsi="Times New Roman" w:cs="Times New Roman"/>
          <w:b/>
          <w:bCs/>
          <w:sz w:val="26"/>
          <w:szCs w:val="26"/>
        </w:rPr>
        <w:t>)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C2145">
        <w:rPr>
          <w:rFonts w:ascii="Times New Roman" w:hAnsi="Times New Roman" w:cs="Times New Roman"/>
          <w:sz w:val="26"/>
          <w:szCs w:val="26"/>
        </w:rPr>
        <w:t>Факторы-идеи: капитальные затраты, бренд/доверие, доступ к каналам, эффект масштаба, сетевые эффекты, регулирование/лицензии, доступ к данным/технологии, издержки переключения.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C2145">
        <w:rPr>
          <w:rFonts w:ascii="Times New Roman" w:hAnsi="Times New Roman" w:cs="Times New Roman"/>
          <w:b/>
          <w:bCs/>
          <w:sz w:val="26"/>
          <w:szCs w:val="26"/>
        </w:rPr>
        <w:t>3) Заменители (</w:t>
      </w:r>
      <w:proofErr w:type="spellStart"/>
      <w:r w:rsidRPr="00CC2145">
        <w:rPr>
          <w:rFonts w:ascii="Times New Roman" w:hAnsi="Times New Roman" w:cs="Times New Roman"/>
          <w:b/>
          <w:bCs/>
          <w:sz w:val="26"/>
          <w:szCs w:val="26"/>
        </w:rPr>
        <w:t>Substitutes</w:t>
      </w:r>
      <w:proofErr w:type="spellEnd"/>
      <w:r w:rsidRPr="00CC2145">
        <w:rPr>
          <w:rFonts w:ascii="Times New Roman" w:hAnsi="Times New Roman" w:cs="Times New Roman"/>
          <w:b/>
          <w:bCs/>
          <w:sz w:val="26"/>
          <w:szCs w:val="26"/>
        </w:rPr>
        <w:t>)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C2145">
        <w:rPr>
          <w:rFonts w:ascii="Times New Roman" w:hAnsi="Times New Roman" w:cs="Times New Roman"/>
          <w:sz w:val="26"/>
          <w:szCs w:val="26"/>
        </w:rPr>
        <w:t>Факторы-идеи: альтернативные способы решить задачу клиента (не “аналогичный продукт”), соотношение цена/ценность у альтернатив, удобство, время, тенденции (например, “DIY вместо покупки”).</w:t>
      </w:r>
    </w:p>
    <w:p w:rsid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676497" w:rsidRPr="00CC2145" w:rsidRDefault="00676497" w:rsidP="00CC2145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bookmarkStart w:id="0" w:name="_GoBack"/>
      <w:bookmarkEnd w:id="0"/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C2145">
        <w:rPr>
          <w:rFonts w:ascii="Times New Roman" w:hAnsi="Times New Roman" w:cs="Times New Roman"/>
          <w:b/>
          <w:bCs/>
          <w:sz w:val="26"/>
          <w:szCs w:val="26"/>
        </w:rPr>
        <w:lastRenderedPageBreak/>
        <w:t>4) Сила покупателей (</w:t>
      </w:r>
      <w:proofErr w:type="spellStart"/>
      <w:r w:rsidRPr="00CC2145">
        <w:rPr>
          <w:rFonts w:ascii="Times New Roman" w:hAnsi="Times New Roman" w:cs="Times New Roman"/>
          <w:b/>
          <w:bCs/>
          <w:sz w:val="26"/>
          <w:szCs w:val="26"/>
        </w:rPr>
        <w:t>Buyers</w:t>
      </w:r>
      <w:proofErr w:type="spellEnd"/>
      <w:r w:rsidRPr="00CC2145">
        <w:rPr>
          <w:rFonts w:ascii="Times New Roman" w:hAnsi="Times New Roman" w:cs="Times New Roman"/>
          <w:b/>
          <w:bCs/>
          <w:sz w:val="26"/>
          <w:szCs w:val="26"/>
        </w:rPr>
        <w:t>)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C2145">
        <w:rPr>
          <w:rFonts w:ascii="Times New Roman" w:hAnsi="Times New Roman" w:cs="Times New Roman"/>
          <w:sz w:val="26"/>
          <w:szCs w:val="26"/>
        </w:rPr>
        <w:t>Факторы-идеи: концентрация покупателей, чувствительность к цене, прозрачность цен, стандартизация предложения, низкая лояльность, легкость сравнения, возможность “сделать самим”.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C2145">
        <w:rPr>
          <w:rFonts w:ascii="Times New Roman" w:hAnsi="Times New Roman" w:cs="Times New Roman"/>
          <w:b/>
          <w:bCs/>
          <w:sz w:val="26"/>
          <w:szCs w:val="26"/>
        </w:rPr>
        <w:t>5) Сила поставщиков (</w:t>
      </w:r>
      <w:proofErr w:type="spellStart"/>
      <w:r w:rsidRPr="00CC2145">
        <w:rPr>
          <w:rFonts w:ascii="Times New Roman" w:hAnsi="Times New Roman" w:cs="Times New Roman"/>
          <w:b/>
          <w:bCs/>
          <w:sz w:val="26"/>
          <w:szCs w:val="26"/>
        </w:rPr>
        <w:t>Suppliers</w:t>
      </w:r>
      <w:proofErr w:type="spellEnd"/>
      <w:r w:rsidRPr="00CC2145">
        <w:rPr>
          <w:rFonts w:ascii="Times New Roman" w:hAnsi="Times New Roman" w:cs="Times New Roman"/>
          <w:b/>
          <w:bCs/>
          <w:sz w:val="26"/>
          <w:szCs w:val="26"/>
        </w:rPr>
        <w:t>)</w:t>
      </w:r>
    </w:p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C2145">
        <w:rPr>
          <w:rFonts w:ascii="Times New Roman" w:hAnsi="Times New Roman" w:cs="Times New Roman"/>
          <w:sz w:val="26"/>
          <w:szCs w:val="26"/>
        </w:rPr>
        <w:t>Факторы-идеи: уникальность ресурса/компетенции, концентрация поставщиков, издержки переключения, риск интеграции вперёд, дефицит кадров/сырья, зависимость качества от поставщика.</w:t>
      </w:r>
    </w:p>
    <w:p w:rsidR="00CC2145" w:rsidRPr="00CC2145" w:rsidRDefault="00CC2145" w:rsidP="00CC2145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C2145" w:rsidRPr="00CC2145" w:rsidRDefault="00CC2145" w:rsidP="00CC2145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CC2145">
        <w:rPr>
          <w:rFonts w:ascii="Times New Roman" w:hAnsi="Times New Roman" w:cs="Times New Roman"/>
          <w:b/>
          <w:sz w:val="26"/>
          <w:szCs w:val="26"/>
        </w:rPr>
        <w:t>Ключевые выводы (3–5):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8783"/>
      </w:tblGrid>
      <w:tr w:rsidR="00CC2145" w:rsidRPr="00CC2145" w:rsidTr="00CC2145">
        <w:tc>
          <w:tcPr>
            <w:tcW w:w="562" w:type="dxa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6"/>
                <w:szCs w:val="26"/>
              </w:rPr>
              <w:t>1)</w:t>
            </w:r>
          </w:p>
        </w:tc>
        <w:tc>
          <w:tcPr>
            <w:tcW w:w="8783" w:type="dxa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C2145" w:rsidRPr="00CC2145" w:rsidTr="00CC2145">
        <w:tc>
          <w:tcPr>
            <w:tcW w:w="562" w:type="dxa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6"/>
                <w:szCs w:val="26"/>
              </w:rPr>
              <w:t>2)</w:t>
            </w:r>
          </w:p>
        </w:tc>
        <w:tc>
          <w:tcPr>
            <w:tcW w:w="8783" w:type="dxa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C2145" w:rsidRPr="00CC2145" w:rsidTr="00CC2145">
        <w:tc>
          <w:tcPr>
            <w:tcW w:w="562" w:type="dxa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6"/>
                <w:szCs w:val="26"/>
              </w:rPr>
              <w:t>3)</w:t>
            </w:r>
          </w:p>
        </w:tc>
        <w:tc>
          <w:tcPr>
            <w:tcW w:w="8783" w:type="dxa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C2145" w:rsidRPr="00CC2145" w:rsidTr="00CC2145">
        <w:tc>
          <w:tcPr>
            <w:tcW w:w="562" w:type="dxa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6"/>
                <w:szCs w:val="26"/>
              </w:rPr>
              <w:t>4)</w:t>
            </w:r>
          </w:p>
        </w:tc>
        <w:tc>
          <w:tcPr>
            <w:tcW w:w="8783" w:type="dxa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C2145" w:rsidRPr="00CC2145" w:rsidTr="00CC2145">
        <w:tc>
          <w:tcPr>
            <w:tcW w:w="562" w:type="dxa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6"/>
                <w:szCs w:val="26"/>
              </w:rPr>
              <w:t>5)</w:t>
            </w:r>
          </w:p>
        </w:tc>
        <w:tc>
          <w:tcPr>
            <w:tcW w:w="8783" w:type="dxa"/>
          </w:tcPr>
          <w:p w:rsidR="00CC2145" w:rsidRPr="00CC2145" w:rsidRDefault="00CC2145" w:rsidP="00CC21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CC2145" w:rsidRPr="00CC2145" w:rsidRDefault="00CC2145" w:rsidP="00CC2145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C2145" w:rsidRPr="00CC2145" w:rsidRDefault="00CC2145" w:rsidP="00CC2145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CC2145">
        <w:rPr>
          <w:rFonts w:ascii="Times New Roman" w:hAnsi="Times New Roman" w:cs="Times New Roman"/>
          <w:b/>
          <w:sz w:val="26"/>
          <w:szCs w:val="26"/>
        </w:rPr>
        <w:t>Ключевые риски (3–5)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8783"/>
      </w:tblGrid>
      <w:tr w:rsidR="00CC2145" w:rsidRPr="00CC2145" w:rsidTr="00CC2145">
        <w:tc>
          <w:tcPr>
            <w:tcW w:w="562" w:type="dxa"/>
          </w:tcPr>
          <w:p w:rsidR="00CC2145" w:rsidRPr="00CC2145" w:rsidRDefault="00CC2145" w:rsidP="00A81F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6"/>
                <w:szCs w:val="26"/>
              </w:rPr>
              <w:t>1)</w:t>
            </w:r>
          </w:p>
        </w:tc>
        <w:tc>
          <w:tcPr>
            <w:tcW w:w="8783" w:type="dxa"/>
          </w:tcPr>
          <w:p w:rsidR="00CC2145" w:rsidRPr="00CC2145" w:rsidRDefault="00CC2145" w:rsidP="00A81F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C2145" w:rsidRPr="00CC2145" w:rsidTr="00CC2145">
        <w:tc>
          <w:tcPr>
            <w:tcW w:w="562" w:type="dxa"/>
          </w:tcPr>
          <w:p w:rsidR="00CC2145" w:rsidRPr="00CC2145" w:rsidRDefault="00CC2145" w:rsidP="00A81F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6"/>
                <w:szCs w:val="26"/>
              </w:rPr>
              <w:t>2)</w:t>
            </w:r>
          </w:p>
        </w:tc>
        <w:tc>
          <w:tcPr>
            <w:tcW w:w="8783" w:type="dxa"/>
          </w:tcPr>
          <w:p w:rsidR="00CC2145" w:rsidRPr="00CC2145" w:rsidRDefault="00CC2145" w:rsidP="00A81F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C2145" w:rsidRPr="00CC2145" w:rsidTr="00CC2145">
        <w:tc>
          <w:tcPr>
            <w:tcW w:w="562" w:type="dxa"/>
          </w:tcPr>
          <w:p w:rsidR="00CC2145" w:rsidRPr="00CC2145" w:rsidRDefault="00CC2145" w:rsidP="00A81F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6"/>
                <w:szCs w:val="26"/>
              </w:rPr>
              <w:t>3)</w:t>
            </w:r>
          </w:p>
        </w:tc>
        <w:tc>
          <w:tcPr>
            <w:tcW w:w="8783" w:type="dxa"/>
          </w:tcPr>
          <w:p w:rsidR="00CC2145" w:rsidRPr="00CC2145" w:rsidRDefault="00CC2145" w:rsidP="00A81F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C2145" w:rsidRPr="00CC2145" w:rsidTr="00CC2145">
        <w:tc>
          <w:tcPr>
            <w:tcW w:w="562" w:type="dxa"/>
          </w:tcPr>
          <w:p w:rsidR="00CC2145" w:rsidRPr="00CC2145" w:rsidRDefault="00CC2145" w:rsidP="00A81F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6"/>
                <w:szCs w:val="26"/>
              </w:rPr>
              <w:t>4)</w:t>
            </w:r>
          </w:p>
        </w:tc>
        <w:tc>
          <w:tcPr>
            <w:tcW w:w="8783" w:type="dxa"/>
          </w:tcPr>
          <w:p w:rsidR="00CC2145" w:rsidRPr="00CC2145" w:rsidRDefault="00CC2145" w:rsidP="00A81F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C2145" w:rsidRPr="00CC2145" w:rsidTr="00CC2145">
        <w:tc>
          <w:tcPr>
            <w:tcW w:w="562" w:type="dxa"/>
          </w:tcPr>
          <w:p w:rsidR="00CC2145" w:rsidRPr="00CC2145" w:rsidRDefault="00CC2145" w:rsidP="00A81F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C2145">
              <w:rPr>
                <w:rFonts w:ascii="Times New Roman" w:hAnsi="Times New Roman" w:cs="Times New Roman"/>
                <w:b/>
                <w:sz w:val="26"/>
                <w:szCs w:val="26"/>
              </w:rPr>
              <w:t>5)</w:t>
            </w:r>
          </w:p>
        </w:tc>
        <w:tc>
          <w:tcPr>
            <w:tcW w:w="8783" w:type="dxa"/>
          </w:tcPr>
          <w:p w:rsidR="00CC2145" w:rsidRPr="00CC2145" w:rsidRDefault="00CC2145" w:rsidP="00A81F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CC2145" w:rsidRPr="00CC2145" w:rsidRDefault="00CC2145" w:rsidP="00CC214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C2145">
        <w:rPr>
          <w:rFonts w:ascii="Times New Roman" w:hAnsi="Times New Roman" w:cs="Times New Roman"/>
          <w:i/>
          <w:iCs/>
          <w:sz w:val="26"/>
          <w:szCs w:val="26"/>
        </w:rPr>
        <w:t>(Риск = что может ухудшить прибыльность/позицию компании в горизонте 12–24 месяцев.)</w:t>
      </w:r>
    </w:p>
    <w:sectPr w:rsidR="00CC2145" w:rsidRPr="00CC21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E63DAC"/>
    <w:multiLevelType w:val="multilevel"/>
    <w:tmpl w:val="3E2C6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4B0"/>
    <w:rsid w:val="00676497"/>
    <w:rsid w:val="008A04B0"/>
    <w:rsid w:val="00CC2145"/>
    <w:rsid w:val="00CC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797A1"/>
  <w15:chartTrackingRefBased/>
  <w15:docId w15:val="{E7AA8CD5-74F2-450B-9A3D-2F76AFFEC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21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5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334</Words>
  <Characters>1904</Characters>
  <Application>Microsoft Office Word</Application>
  <DocSecurity>0</DocSecurity>
  <Lines>15</Lines>
  <Paragraphs>4</Paragraphs>
  <ScaleCrop>false</ScaleCrop>
  <Company>HP Inc.</Company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2026-01-29T16:45:00Z</dcterms:created>
  <dcterms:modified xsi:type="dcterms:W3CDTF">2026-01-30T03:36:00Z</dcterms:modified>
</cp:coreProperties>
</file>